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0FB" w:rsidRPr="00D170FB" w:rsidRDefault="00536388" w:rsidP="00D170F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Power Rules</w:t>
      </w:r>
    </w:p>
    <w:tbl>
      <w:tblPr>
        <w:tblW w:w="4750" w:type="pct"/>
        <w:jc w:val="center"/>
        <w:tblCellSpacing w:w="37"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4438"/>
        <w:gridCol w:w="4439"/>
      </w:tblGrid>
      <w:tr w:rsidR="00D170FB" w:rsidRPr="00D170FB" w:rsidTr="00D170FB">
        <w:trPr>
          <w:tblCellSpacing w:w="37" w:type="dxa"/>
          <w:jc w:val="center"/>
        </w:trPr>
        <w:tc>
          <w:tcPr>
            <w:tcW w:w="2500" w:type="pct"/>
            <w:tcBorders>
              <w:top w:val="outset" w:sz="6" w:space="0" w:color="0000FF"/>
              <w:left w:val="outset" w:sz="6" w:space="0" w:color="0000FF"/>
              <w:bottom w:val="outset" w:sz="6" w:space="0" w:color="0000FF"/>
              <w:right w:val="outset" w:sz="6" w:space="0" w:color="0000FF"/>
            </w:tcBorders>
            <w:vAlign w:val="center"/>
            <w:hideMark/>
          </w:tcPr>
          <w:p w:rsidR="00D170FB" w:rsidRPr="00D170FB" w:rsidRDefault="00D170FB" w:rsidP="00D170FB">
            <w:pPr>
              <w:spacing w:after="0" w:line="240" w:lineRule="auto"/>
              <w:rPr>
                <w:rFonts w:ascii="Times New Roman" w:eastAsia="Times New Roman" w:hAnsi="Times New Roman" w:cs="Times New Roman"/>
                <w:sz w:val="24"/>
                <w:szCs w:val="24"/>
              </w:rPr>
            </w:pPr>
            <w:r w:rsidRPr="00D170FB">
              <w:rPr>
                <w:rFonts w:ascii="Times New Roman" w:eastAsia="Times New Roman" w:hAnsi="Times New Roman" w:cs="Times New Roman"/>
                <w:b/>
                <w:bCs/>
                <w:sz w:val="24"/>
                <w:szCs w:val="24"/>
              </w:rPr>
              <w:t>Zero-Exponent Rule:</w:t>
            </w:r>
            <w:r w:rsidRPr="00D170FB">
              <w:rPr>
                <w:rFonts w:ascii="Times New Roman" w:eastAsia="Times New Roman" w:hAnsi="Times New Roman" w:cs="Times New Roman"/>
                <w:sz w:val="24"/>
                <w:szCs w:val="24"/>
              </w:rPr>
              <w:t xml:space="preserve"> a</w:t>
            </w:r>
            <w:r w:rsidRPr="00D170FB">
              <w:rPr>
                <w:rFonts w:ascii="Times New Roman" w:eastAsia="Times New Roman" w:hAnsi="Times New Roman" w:cs="Times New Roman"/>
                <w:sz w:val="24"/>
                <w:szCs w:val="24"/>
                <w:vertAlign w:val="superscript"/>
              </w:rPr>
              <w:t>0</w:t>
            </w:r>
            <w:r w:rsidRPr="00D170FB">
              <w:rPr>
                <w:rFonts w:ascii="Times New Roman" w:eastAsia="Times New Roman" w:hAnsi="Times New Roman" w:cs="Times New Roman"/>
                <w:sz w:val="24"/>
                <w:szCs w:val="24"/>
              </w:rPr>
              <w:t xml:space="preserve"> = 1, this says that anything raised to the zero power is 1.</w:t>
            </w:r>
          </w:p>
        </w:tc>
        <w:tc>
          <w:tcPr>
            <w:tcW w:w="0" w:type="auto"/>
            <w:tcBorders>
              <w:top w:val="outset" w:sz="6" w:space="0" w:color="0000FF"/>
              <w:left w:val="outset" w:sz="6" w:space="0" w:color="0000FF"/>
              <w:bottom w:val="outset" w:sz="6" w:space="0" w:color="0000FF"/>
              <w:right w:val="outset" w:sz="6" w:space="0" w:color="0000FF"/>
            </w:tcBorders>
            <w:noWrap/>
            <w:vAlign w:val="center"/>
            <w:hideMark/>
          </w:tcPr>
          <w:p w:rsidR="00D170FB" w:rsidRPr="00D170FB" w:rsidRDefault="00D170FB" w:rsidP="00D170FB">
            <w:pPr>
              <w:spacing w:after="0" w:line="240" w:lineRule="auto"/>
              <w:jc w:val="center"/>
              <w:rPr>
                <w:rFonts w:ascii="Times New Roman" w:eastAsia="Times New Roman" w:hAnsi="Times New Roman" w:cs="Times New Roman"/>
                <w:sz w:val="24"/>
                <w:szCs w:val="24"/>
              </w:rPr>
            </w:pPr>
            <w:r w:rsidRPr="00D170FB">
              <w:rPr>
                <w:rFonts w:ascii="Times New Roman" w:eastAsia="Times New Roman" w:hAnsi="Times New Roman" w:cs="Times New Roman"/>
                <w:noProof/>
                <w:sz w:val="24"/>
                <w:szCs w:val="24"/>
              </w:rPr>
              <w:drawing>
                <wp:inline distT="0" distB="0" distL="0" distR="0">
                  <wp:extent cx="819150" cy="466725"/>
                  <wp:effectExtent l="0" t="0" r="0" b="9525"/>
                  <wp:docPr id="7" name="Picture 7" descr="Zero-Exponent Rule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ro-Exponent Rule Exampl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9150" cy="466725"/>
                          </a:xfrm>
                          <a:prstGeom prst="rect">
                            <a:avLst/>
                          </a:prstGeom>
                          <a:noFill/>
                          <a:ln>
                            <a:noFill/>
                          </a:ln>
                        </pic:spPr>
                      </pic:pic>
                    </a:graphicData>
                  </a:graphic>
                </wp:inline>
              </w:drawing>
            </w:r>
          </w:p>
        </w:tc>
      </w:tr>
      <w:tr w:rsidR="00D170FB" w:rsidRPr="00D170FB" w:rsidTr="00D170FB">
        <w:trPr>
          <w:tblCellSpacing w:w="37" w:type="dxa"/>
          <w:jc w:val="center"/>
        </w:trPr>
        <w:tc>
          <w:tcPr>
            <w:tcW w:w="2500" w:type="pct"/>
            <w:tcBorders>
              <w:top w:val="outset" w:sz="6" w:space="0" w:color="0000FF"/>
              <w:left w:val="outset" w:sz="6" w:space="0" w:color="0000FF"/>
              <w:bottom w:val="outset" w:sz="6" w:space="0" w:color="0000FF"/>
              <w:right w:val="outset" w:sz="6" w:space="0" w:color="0000FF"/>
            </w:tcBorders>
            <w:vAlign w:val="center"/>
            <w:hideMark/>
          </w:tcPr>
          <w:p w:rsidR="00D170FB" w:rsidRPr="00D170FB" w:rsidRDefault="00D170FB" w:rsidP="00D170FB">
            <w:pPr>
              <w:spacing w:after="0" w:line="240" w:lineRule="auto"/>
              <w:rPr>
                <w:rFonts w:ascii="Times New Roman" w:eastAsia="Times New Roman" w:hAnsi="Times New Roman" w:cs="Times New Roman"/>
                <w:sz w:val="24"/>
                <w:szCs w:val="24"/>
              </w:rPr>
            </w:pPr>
            <w:r w:rsidRPr="00D170FB">
              <w:rPr>
                <w:rFonts w:ascii="Times New Roman" w:eastAsia="Times New Roman" w:hAnsi="Times New Roman" w:cs="Times New Roman"/>
                <w:b/>
                <w:bCs/>
                <w:sz w:val="24"/>
                <w:szCs w:val="24"/>
              </w:rPr>
              <w:t>Power Rule</w:t>
            </w:r>
            <w:r w:rsidRPr="00D170FB">
              <w:rPr>
                <w:rFonts w:ascii="Times New Roman" w:eastAsia="Times New Roman" w:hAnsi="Times New Roman" w:cs="Times New Roman"/>
                <w:sz w:val="24"/>
                <w:szCs w:val="24"/>
              </w:rPr>
              <w:t xml:space="preserve"> (Powers to Powers): (a</w:t>
            </w:r>
            <w:r w:rsidRPr="00D170FB">
              <w:rPr>
                <w:rFonts w:ascii="Times New Roman" w:eastAsia="Times New Roman" w:hAnsi="Times New Roman" w:cs="Times New Roman"/>
                <w:sz w:val="24"/>
                <w:szCs w:val="24"/>
                <w:vertAlign w:val="superscript"/>
              </w:rPr>
              <w:t>m</w:t>
            </w:r>
            <w:r w:rsidRPr="00D170FB">
              <w:rPr>
                <w:rFonts w:ascii="Times New Roman" w:eastAsia="Times New Roman" w:hAnsi="Times New Roman" w:cs="Times New Roman"/>
                <w:sz w:val="24"/>
                <w:szCs w:val="24"/>
              </w:rPr>
              <w:t>)</w:t>
            </w:r>
            <w:r w:rsidRPr="00D170FB">
              <w:rPr>
                <w:rFonts w:ascii="Times New Roman" w:eastAsia="Times New Roman" w:hAnsi="Times New Roman" w:cs="Times New Roman"/>
                <w:sz w:val="24"/>
                <w:szCs w:val="24"/>
                <w:vertAlign w:val="superscript"/>
              </w:rPr>
              <w:t>n</w:t>
            </w:r>
            <w:r w:rsidRPr="00D170FB">
              <w:rPr>
                <w:rFonts w:ascii="Times New Roman" w:eastAsia="Times New Roman" w:hAnsi="Times New Roman" w:cs="Times New Roman"/>
                <w:sz w:val="24"/>
                <w:szCs w:val="24"/>
              </w:rPr>
              <w:t xml:space="preserve"> = </w:t>
            </w:r>
            <w:proofErr w:type="spellStart"/>
            <w:r w:rsidRPr="00D170FB">
              <w:rPr>
                <w:rFonts w:ascii="Times New Roman" w:eastAsia="Times New Roman" w:hAnsi="Times New Roman" w:cs="Times New Roman"/>
                <w:sz w:val="24"/>
                <w:szCs w:val="24"/>
              </w:rPr>
              <w:t>a</w:t>
            </w:r>
            <w:r w:rsidRPr="00D170FB">
              <w:rPr>
                <w:rFonts w:ascii="Times New Roman" w:eastAsia="Times New Roman" w:hAnsi="Times New Roman" w:cs="Times New Roman"/>
                <w:sz w:val="24"/>
                <w:szCs w:val="24"/>
                <w:vertAlign w:val="superscript"/>
              </w:rPr>
              <w:t>mn</w:t>
            </w:r>
            <w:proofErr w:type="spellEnd"/>
            <w:r w:rsidRPr="00D170FB">
              <w:rPr>
                <w:rFonts w:ascii="Times New Roman" w:eastAsia="Times New Roman" w:hAnsi="Times New Roman" w:cs="Times New Roman"/>
                <w:sz w:val="24"/>
                <w:szCs w:val="24"/>
              </w:rPr>
              <w:t xml:space="preserve">, this says that to raise a power to a power you need to multiply the exponents. </w:t>
            </w:r>
          </w:p>
        </w:tc>
        <w:tc>
          <w:tcPr>
            <w:tcW w:w="0" w:type="auto"/>
            <w:tcBorders>
              <w:top w:val="outset" w:sz="6" w:space="0" w:color="0000FF"/>
              <w:left w:val="outset" w:sz="6" w:space="0" w:color="0000FF"/>
              <w:bottom w:val="outset" w:sz="6" w:space="0" w:color="0000FF"/>
              <w:right w:val="outset" w:sz="6" w:space="0" w:color="0000FF"/>
            </w:tcBorders>
            <w:noWrap/>
            <w:vAlign w:val="center"/>
            <w:hideMark/>
          </w:tcPr>
          <w:p w:rsidR="00D170FB" w:rsidRPr="00D170FB" w:rsidRDefault="00D170FB" w:rsidP="00D170FB">
            <w:pPr>
              <w:spacing w:after="0" w:line="240" w:lineRule="auto"/>
              <w:jc w:val="center"/>
              <w:rPr>
                <w:rFonts w:ascii="Times New Roman" w:eastAsia="Times New Roman" w:hAnsi="Times New Roman" w:cs="Times New Roman"/>
                <w:sz w:val="24"/>
                <w:szCs w:val="24"/>
              </w:rPr>
            </w:pPr>
            <w:r w:rsidRPr="00D170FB">
              <w:rPr>
                <w:rFonts w:ascii="Times New Roman" w:eastAsia="Times New Roman" w:hAnsi="Times New Roman" w:cs="Times New Roman"/>
                <w:noProof/>
                <w:sz w:val="24"/>
                <w:szCs w:val="24"/>
              </w:rPr>
              <w:drawing>
                <wp:inline distT="0" distB="0" distL="0" distR="0">
                  <wp:extent cx="1847850" cy="990600"/>
                  <wp:effectExtent l="0" t="0" r="0" b="0"/>
                  <wp:docPr id="6" name="Picture 6" descr="Power Rule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wer Rule Exampl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990600"/>
                          </a:xfrm>
                          <a:prstGeom prst="rect">
                            <a:avLst/>
                          </a:prstGeom>
                          <a:noFill/>
                          <a:ln>
                            <a:noFill/>
                          </a:ln>
                        </pic:spPr>
                      </pic:pic>
                    </a:graphicData>
                  </a:graphic>
                </wp:inline>
              </w:drawing>
            </w:r>
          </w:p>
        </w:tc>
      </w:tr>
      <w:tr w:rsidR="00D170FB" w:rsidRPr="00D170FB" w:rsidTr="00D170FB">
        <w:trPr>
          <w:tblCellSpacing w:w="37" w:type="dxa"/>
          <w:jc w:val="center"/>
        </w:trPr>
        <w:tc>
          <w:tcPr>
            <w:tcW w:w="2500" w:type="pct"/>
            <w:tcBorders>
              <w:top w:val="outset" w:sz="6" w:space="0" w:color="0000FF"/>
              <w:left w:val="outset" w:sz="6" w:space="0" w:color="0000FF"/>
              <w:bottom w:val="outset" w:sz="6" w:space="0" w:color="0000FF"/>
              <w:right w:val="outset" w:sz="6" w:space="0" w:color="0000FF"/>
            </w:tcBorders>
            <w:vAlign w:val="center"/>
            <w:hideMark/>
          </w:tcPr>
          <w:p w:rsidR="00D170FB" w:rsidRPr="00D170FB" w:rsidRDefault="00D170FB" w:rsidP="00D170FB">
            <w:pPr>
              <w:spacing w:after="0" w:line="240" w:lineRule="auto"/>
              <w:rPr>
                <w:rFonts w:ascii="Times New Roman" w:eastAsia="Times New Roman" w:hAnsi="Times New Roman" w:cs="Times New Roman"/>
                <w:sz w:val="24"/>
                <w:szCs w:val="24"/>
              </w:rPr>
            </w:pPr>
            <w:r w:rsidRPr="00D170FB">
              <w:rPr>
                <w:rFonts w:ascii="Times New Roman" w:eastAsia="Times New Roman" w:hAnsi="Times New Roman" w:cs="Times New Roman"/>
                <w:b/>
                <w:bCs/>
                <w:sz w:val="24"/>
                <w:szCs w:val="24"/>
              </w:rPr>
              <w:t>Negative Exponent Rule</w:t>
            </w:r>
            <w:r w:rsidRPr="00D170FB">
              <w:rPr>
                <w:rFonts w:ascii="Times New Roman" w:eastAsia="Times New Roman" w:hAnsi="Times New Roman" w:cs="Times New Roman"/>
                <w:sz w:val="24"/>
                <w:szCs w:val="24"/>
              </w:rPr>
              <w:t xml:space="preserve">: </w:t>
            </w:r>
            <w:r w:rsidRPr="00D170FB">
              <w:rPr>
                <w:rFonts w:ascii="Times New Roman" w:eastAsia="Times New Roman" w:hAnsi="Times New Roman" w:cs="Times New Roman"/>
                <w:noProof/>
                <w:sz w:val="24"/>
                <w:szCs w:val="24"/>
              </w:rPr>
              <w:drawing>
                <wp:inline distT="0" distB="0" distL="0" distR="0">
                  <wp:extent cx="609600" cy="400050"/>
                  <wp:effectExtent l="0" t="0" r="0" b="0"/>
                  <wp:docPr id="5" name="Picture 5" descr="Negative Exponent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gative Exponent Ru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400050"/>
                          </a:xfrm>
                          <a:prstGeom prst="rect">
                            <a:avLst/>
                          </a:prstGeom>
                          <a:noFill/>
                          <a:ln>
                            <a:noFill/>
                          </a:ln>
                        </pic:spPr>
                      </pic:pic>
                    </a:graphicData>
                  </a:graphic>
                </wp:inline>
              </w:drawing>
            </w:r>
            <w:r w:rsidRPr="00D170FB">
              <w:rPr>
                <w:rFonts w:ascii="Times New Roman" w:eastAsia="Times New Roman" w:hAnsi="Times New Roman" w:cs="Times New Roman"/>
                <w:sz w:val="24"/>
                <w:szCs w:val="24"/>
              </w:rPr>
              <w:t>, this says that negative exponents in the numerator get moved to the denominator and become positive exponents. Negative exponents in the denominator get moved to the numerator and become positive exponents. Only move the negative exponents.</w:t>
            </w:r>
          </w:p>
        </w:tc>
        <w:tc>
          <w:tcPr>
            <w:tcW w:w="0" w:type="auto"/>
            <w:tcBorders>
              <w:top w:val="outset" w:sz="6" w:space="0" w:color="0000FF"/>
              <w:left w:val="outset" w:sz="6" w:space="0" w:color="0000FF"/>
              <w:bottom w:val="outset" w:sz="6" w:space="0" w:color="0000FF"/>
              <w:right w:val="outset" w:sz="6" w:space="0" w:color="0000FF"/>
            </w:tcBorders>
            <w:noWrap/>
            <w:vAlign w:val="center"/>
            <w:hideMark/>
          </w:tcPr>
          <w:p w:rsidR="00D170FB" w:rsidRPr="00D170FB" w:rsidRDefault="00D170FB" w:rsidP="00D170FB">
            <w:pPr>
              <w:spacing w:after="0" w:line="240" w:lineRule="auto"/>
              <w:jc w:val="center"/>
              <w:rPr>
                <w:rFonts w:ascii="Times New Roman" w:eastAsia="Times New Roman" w:hAnsi="Times New Roman" w:cs="Times New Roman"/>
                <w:sz w:val="24"/>
                <w:szCs w:val="24"/>
              </w:rPr>
            </w:pPr>
            <w:r w:rsidRPr="00D170FB">
              <w:rPr>
                <w:rFonts w:ascii="Times New Roman" w:eastAsia="Times New Roman" w:hAnsi="Times New Roman" w:cs="Times New Roman"/>
                <w:noProof/>
                <w:sz w:val="24"/>
                <w:szCs w:val="24"/>
              </w:rPr>
              <w:drawing>
                <wp:inline distT="0" distB="0" distL="0" distR="0">
                  <wp:extent cx="923925" cy="1181100"/>
                  <wp:effectExtent l="0" t="0" r="9525" b="0"/>
                  <wp:docPr id="4" name="Picture 4" descr="Negative Exponents Rule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gative Exponents Rule Exampl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1181100"/>
                          </a:xfrm>
                          <a:prstGeom prst="rect">
                            <a:avLst/>
                          </a:prstGeom>
                          <a:noFill/>
                          <a:ln>
                            <a:noFill/>
                          </a:ln>
                        </pic:spPr>
                      </pic:pic>
                    </a:graphicData>
                  </a:graphic>
                </wp:inline>
              </w:drawing>
            </w:r>
          </w:p>
        </w:tc>
      </w:tr>
      <w:tr w:rsidR="00D170FB" w:rsidRPr="00D170FB" w:rsidTr="00D170FB">
        <w:trPr>
          <w:tblCellSpacing w:w="37" w:type="dxa"/>
          <w:jc w:val="center"/>
        </w:trPr>
        <w:tc>
          <w:tcPr>
            <w:tcW w:w="2500" w:type="pct"/>
            <w:tcBorders>
              <w:top w:val="outset" w:sz="6" w:space="0" w:color="0000FF"/>
              <w:left w:val="outset" w:sz="6" w:space="0" w:color="0000FF"/>
              <w:bottom w:val="outset" w:sz="6" w:space="0" w:color="0000FF"/>
              <w:right w:val="outset" w:sz="6" w:space="0" w:color="0000FF"/>
            </w:tcBorders>
            <w:vAlign w:val="center"/>
            <w:hideMark/>
          </w:tcPr>
          <w:p w:rsidR="00D170FB" w:rsidRPr="00D170FB" w:rsidRDefault="00D170FB" w:rsidP="00D170FB">
            <w:pPr>
              <w:spacing w:after="0" w:line="240" w:lineRule="auto"/>
              <w:rPr>
                <w:rFonts w:ascii="Times New Roman" w:eastAsia="Times New Roman" w:hAnsi="Times New Roman" w:cs="Times New Roman"/>
                <w:sz w:val="24"/>
                <w:szCs w:val="24"/>
              </w:rPr>
            </w:pPr>
            <w:r w:rsidRPr="00D170FB">
              <w:rPr>
                <w:rFonts w:ascii="Times New Roman" w:eastAsia="Times New Roman" w:hAnsi="Times New Roman" w:cs="Times New Roman"/>
                <w:b/>
                <w:bCs/>
                <w:sz w:val="24"/>
                <w:szCs w:val="24"/>
              </w:rPr>
              <w:t>Product Rule</w:t>
            </w:r>
            <w:r w:rsidRPr="00D170FB">
              <w:rPr>
                <w:rFonts w:ascii="Times New Roman" w:eastAsia="Times New Roman" w:hAnsi="Times New Roman" w:cs="Times New Roman"/>
                <w:sz w:val="24"/>
                <w:szCs w:val="24"/>
              </w:rPr>
              <w:t>: a</w:t>
            </w:r>
            <w:r w:rsidRPr="00D170FB">
              <w:rPr>
                <w:rFonts w:ascii="Times New Roman" w:eastAsia="Times New Roman" w:hAnsi="Times New Roman" w:cs="Times New Roman"/>
                <w:sz w:val="24"/>
                <w:szCs w:val="24"/>
                <w:vertAlign w:val="superscript"/>
              </w:rPr>
              <w:t>m</w:t>
            </w:r>
            <w:r w:rsidRPr="00D170FB">
              <w:rPr>
                <w:rFonts w:ascii="Times New Roman" w:eastAsia="Times New Roman" w:hAnsi="Times New Roman" w:cs="Times New Roman"/>
                <w:sz w:val="24"/>
                <w:szCs w:val="24"/>
              </w:rPr>
              <w:t xml:space="preserve"> ∙ a</w:t>
            </w:r>
            <w:r w:rsidRPr="00D170FB">
              <w:rPr>
                <w:rFonts w:ascii="Times New Roman" w:eastAsia="Times New Roman" w:hAnsi="Times New Roman" w:cs="Times New Roman"/>
                <w:sz w:val="24"/>
                <w:szCs w:val="24"/>
                <w:vertAlign w:val="superscript"/>
              </w:rPr>
              <w:t>n</w:t>
            </w:r>
            <w:r w:rsidRPr="00D170FB">
              <w:rPr>
                <w:rFonts w:ascii="Times New Roman" w:eastAsia="Times New Roman" w:hAnsi="Times New Roman" w:cs="Times New Roman"/>
                <w:sz w:val="24"/>
                <w:szCs w:val="24"/>
              </w:rPr>
              <w:t xml:space="preserve"> = a</w:t>
            </w:r>
            <w:r w:rsidRPr="00D170FB">
              <w:rPr>
                <w:rFonts w:ascii="Times New Roman" w:eastAsia="Times New Roman" w:hAnsi="Times New Roman" w:cs="Times New Roman"/>
                <w:sz w:val="24"/>
                <w:szCs w:val="24"/>
                <w:vertAlign w:val="superscript"/>
              </w:rPr>
              <w:t>m + n</w:t>
            </w:r>
            <w:r w:rsidRPr="00D170FB">
              <w:rPr>
                <w:rFonts w:ascii="Times New Roman" w:eastAsia="Times New Roman" w:hAnsi="Times New Roman" w:cs="Times New Roman"/>
                <w:sz w:val="24"/>
                <w:szCs w:val="24"/>
              </w:rPr>
              <w:t>, this says that to multiply two exponents with the same base, you keep the base and add the powers.</w:t>
            </w:r>
          </w:p>
        </w:tc>
        <w:tc>
          <w:tcPr>
            <w:tcW w:w="0" w:type="auto"/>
            <w:tcBorders>
              <w:top w:val="outset" w:sz="6" w:space="0" w:color="0000FF"/>
              <w:left w:val="outset" w:sz="6" w:space="0" w:color="0000FF"/>
              <w:bottom w:val="outset" w:sz="6" w:space="0" w:color="0000FF"/>
              <w:right w:val="outset" w:sz="6" w:space="0" w:color="0000FF"/>
            </w:tcBorders>
            <w:noWrap/>
            <w:vAlign w:val="center"/>
            <w:hideMark/>
          </w:tcPr>
          <w:p w:rsidR="00D170FB" w:rsidRPr="00D170FB" w:rsidRDefault="00D170FB" w:rsidP="00D170FB">
            <w:pPr>
              <w:spacing w:after="0" w:line="240" w:lineRule="auto"/>
              <w:jc w:val="center"/>
              <w:rPr>
                <w:rFonts w:ascii="Times New Roman" w:eastAsia="Times New Roman" w:hAnsi="Times New Roman" w:cs="Times New Roman"/>
                <w:sz w:val="24"/>
                <w:szCs w:val="24"/>
              </w:rPr>
            </w:pPr>
            <w:r w:rsidRPr="00D170FB">
              <w:rPr>
                <w:rFonts w:ascii="Times New Roman" w:eastAsia="Times New Roman" w:hAnsi="Times New Roman" w:cs="Times New Roman"/>
                <w:noProof/>
                <w:sz w:val="24"/>
                <w:szCs w:val="24"/>
              </w:rPr>
              <w:drawing>
                <wp:inline distT="0" distB="0" distL="0" distR="0">
                  <wp:extent cx="809625" cy="466725"/>
                  <wp:effectExtent l="0" t="0" r="9525" b="9525"/>
                  <wp:docPr id="3" name="Picture 3" descr="Product Rule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duct Rule Exampl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466725"/>
                          </a:xfrm>
                          <a:prstGeom prst="rect">
                            <a:avLst/>
                          </a:prstGeom>
                          <a:noFill/>
                          <a:ln>
                            <a:noFill/>
                          </a:ln>
                        </pic:spPr>
                      </pic:pic>
                    </a:graphicData>
                  </a:graphic>
                </wp:inline>
              </w:drawing>
            </w:r>
          </w:p>
        </w:tc>
      </w:tr>
      <w:tr w:rsidR="00D170FB" w:rsidRPr="00D170FB" w:rsidTr="00D170FB">
        <w:trPr>
          <w:tblCellSpacing w:w="37" w:type="dxa"/>
          <w:jc w:val="center"/>
        </w:trPr>
        <w:tc>
          <w:tcPr>
            <w:tcW w:w="2500" w:type="pct"/>
            <w:tcBorders>
              <w:top w:val="outset" w:sz="6" w:space="0" w:color="0000FF"/>
              <w:left w:val="outset" w:sz="6" w:space="0" w:color="0000FF"/>
              <w:bottom w:val="outset" w:sz="6" w:space="0" w:color="0000FF"/>
              <w:right w:val="outset" w:sz="6" w:space="0" w:color="0000FF"/>
            </w:tcBorders>
            <w:vAlign w:val="center"/>
            <w:hideMark/>
          </w:tcPr>
          <w:p w:rsidR="00D170FB" w:rsidRPr="00D170FB" w:rsidRDefault="00D170FB" w:rsidP="00D170FB">
            <w:pPr>
              <w:spacing w:after="0" w:line="240" w:lineRule="auto"/>
              <w:rPr>
                <w:rFonts w:ascii="Times New Roman" w:eastAsia="Times New Roman" w:hAnsi="Times New Roman" w:cs="Times New Roman"/>
                <w:sz w:val="24"/>
                <w:szCs w:val="24"/>
              </w:rPr>
            </w:pPr>
            <w:r w:rsidRPr="00D170FB">
              <w:rPr>
                <w:rFonts w:ascii="Times New Roman" w:eastAsia="Times New Roman" w:hAnsi="Times New Roman" w:cs="Times New Roman"/>
                <w:b/>
                <w:bCs/>
                <w:sz w:val="24"/>
                <w:szCs w:val="24"/>
              </w:rPr>
              <w:t>Quotient Rule</w:t>
            </w:r>
            <w:r w:rsidRPr="00D170FB">
              <w:rPr>
                <w:rFonts w:ascii="Times New Roman" w:eastAsia="Times New Roman" w:hAnsi="Times New Roman" w:cs="Times New Roman"/>
                <w:sz w:val="24"/>
                <w:szCs w:val="24"/>
              </w:rPr>
              <w:t xml:space="preserve">: </w:t>
            </w:r>
            <w:r w:rsidRPr="00D170FB">
              <w:rPr>
                <w:rFonts w:ascii="Times New Roman" w:eastAsia="Times New Roman" w:hAnsi="Times New Roman" w:cs="Times New Roman"/>
                <w:noProof/>
                <w:sz w:val="24"/>
                <w:szCs w:val="24"/>
              </w:rPr>
              <w:drawing>
                <wp:inline distT="0" distB="0" distL="0" distR="0">
                  <wp:extent cx="685800" cy="428625"/>
                  <wp:effectExtent l="0" t="0" r="0" b="9525"/>
                  <wp:docPr id="2" name="Picture 2" descr="Quotient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otient Ru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428625"/>
                          </a:xfrm>
                          <a:prstGeom prst="rect">
                            <a:avLst/>
                          </a:prstGeom>
                          <a:noFill/>
                          <a:ln>
                            <a:noFill/>
                          </a:ln>
                        </pic:spPr>
                      </pic:pic>
                    </a:graphicData>
                  </a:graphic>
                </wp:inline>
              </w:drawing>
            </w:r>
            <w:r w:rsidRPr="00D170FB">
              <w:rPr>
                <w:rFonts w:ascii="Times New Roman" w:eastAsia="Times New Roman" w:hAnsi="Times New Roman" w:cs="Times New Roman"/>
                <w:sz w:val="24"/>
                <w:szCs w:val="24"/>
              </w:rPr>
              <w:t>, this says that to divide two exponents with the same base, you keep the base and subtract the powers</w:t>
            </w:r>
            <w:bookmarkStart w:id="0" w:name="_GoBack"/>
            <w:bookmarkEnd w:id="0"/>
          </w:p>
        </w:tc>
        <w:tc>
          <w:tcPr>
            <w:tcW w:w="0" w:type="auto"/>
            <w:tcBorders>
              <w:top w:val="outset" w:sz="6" w:space="0" w:color="0000FF"/>
              <w:left w:val="outset" w:sz="6" w:space="0" w:color="0000FF"/>
              <w:bottom w:val="outset" w:sz="6" w:space="0" w:color="0000FF"/>
              <w:right w:val="outset" w:sz="6" w:space="0" w:color="0000FF"/>
            </w:tcBorders>
            <w:noWrap/>
            <w:vAlign w:val="center"/>
            <w:hideMark/>
          </w:tcPr>
          <w:p w:rsidR="00D170FB" w:rsidRPr="00D170FB" w:rsidRDefault="00D170FB" w:rsidP="00D170FB">
            <w:pPr>
              <w:spacing w:after="0" w:line="240" w:lineRule="auto"/>
              <w:jc w:val="center"/>
              <w:rPr>
                <w:rFonts w:ascii="Times New Roman" w:eastAsia="Times New Roman" w:hAnsi="Times New Roman" w:cs="Times New Roman"/>
                <w:sz w:val="24"/>
                <w:szCs w:val="24"/>
              </w:rPr>
            </w:pPr>
            <w:r w:rsidRPr="00D170FB">
              <w:rPr>
                <w:rFonts w:ascii="Times New Roman" w:eastAsia="Times New Roman" w:hAnsi="Times New Roman" w:cs="Times New Roman"/>
                <w:noProof/>
                <w:sz w:val="24"/>
                <w:szCs w:val="24"/>
              </w:rPr>
              <w:drawing>
                <wp:inline distT="0" distB="0" distL="0" distR="0">
                  <wp:extent cx="733425" cy="1257300"/>
                  <wp:effectExtent l="0" t="0" r="9525" b="0"/>
                  <wp:docPr id="1" name="Picture 1" descr="Quotient Rule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otient Rule Exampl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425" cy="1257300"/>
                          </a:xfrm>
                          <a:prstGeom prst="rect">
                            <a:avLst/>
                          </a:prstGeom>
                          <a:noFill/>
                          <a:ln>
                            <a:noFill/>
                          </a:ln>
                        </pic:spPr>
                      </pic:pic>
                    </a:graphicData>
                  </a:graphic>
                </wp:inline>
              </w:drawing>
            </w:r>
          </w:p>
        </w:tc>
      </w:tr>
    </w:tbl>
    <w:p w:rsidR="00F761CE" w:rsidRDefault="00F761CE"/>
    <w:sectPr w:rsidR="00F76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0FB"/>
    <w:rsid w:val="002A1286"/>
    <w:rsid w:val="0037662C"/>
    <w:rsid w:val="00452D63"/>
    <w:rsid w:val="00536388"/>
    <w:rsid w:val="00A02990"/>
    <w:rsid w:val="00BF7522"/>
    <w:rsid w:val="00D170FB"/>
    <w:rsid w:val="00F76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353B9"/>
  <w15:chartTrackingRefBased/>
  <w15:docId w15:val="{AF9FEC8B-0E87-4BBB-86B9-BF3967531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170FB"/>
    <w:rPr>
      <w:b/>
      <w:bCs/>
    </w:rPr>
  </w:style>
  <w:style w:type="paragraph" w:styleId="BalloonText">
    <w:name w:val="Balloon Text"/>
    <w:basedOn w:val="Normal"/>
    <w:link w:val="BalloonTextChar"/>
    <w:uiPriority w:val="99"/>
    <w:semiHidden/>
    <w:unhideWhenUsed/>
    <w:rsid w:val="00452D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D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21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fontTable" Target="fontTable.xml"/><Relationship Id="rId5" Type="http://schemas.openxmlformats.org/officeDocument/2006/relationships/image" Target="media/image2.gif"/><Relationship Id="rId10" Type="http://schemas.openxmlformats.org/officeDocument/2006/relationships/image" Target="media/image7.gif"/><Relationship Id="rId4" Type="http://schemas.openxmlformats.org/officeDocument/2006/relationships/image" Target="media/image1.gif"/><Relationship Id="rId9"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112</Words>
  <Characters>641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Churchill</dc:creator>
  <cp:keywords/>
  <dc:description/>
  <cp:lastModifiedBy>Christy Churchill</cp:lastModifiedBy>
  <cp:revision>3</cp:revision>
  <cp:lastPrinted>2017-09-05T22:15:00Z</cp:lastPrinted>
  <dcterms:created xsi:type="dcterms:W3CDTF">2017-09-05T21:23:00Z</dcterms:created>
  <dcterms:modified xsi:type="dcterms:W3CDTF">2017-09-05T22:15:00Z</dcterms:modified>
</cp:coreProperties>
</file>